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888" w:rsidRPr="005B1888" w:rsidRDefault="005B1888" w:rsidP="005B1888">
      <w:pPr>
        <w:rPr>
          <w:rFonts w:eastAsiaTheme="minorEastAsia"/>
          <w:b/>
        </w:rPr>
      </w:pPr>
      <w:r w:rsidRPr="005B1888">
        <w:rPr>
          <w:rFonts w:eastAsiaTheme="minorEastAsia"/>
          <w:b/>
        </w:rPr>
        <w:t xml:space="preserve">Formulierungshilfe </w:t>
      </w:r>
      <w:r>
        <w:rPr>
          <w:rFonts w:eastAsiaTheme="minorEastAsia"/>
          <w:b/>
        </w:rPr>
        <w:t xml:space="preserve">für vertragliche Vereinbarungen zur </w:t>
      </w:r>
      <w:r w:rsidRPr="005B1888">
        <w:rPr>
          <w:rFonts w:eastAsiaTheme="minorEastAsia"/>
          <w:b/>
        </w:rPr>
        <w:t xml:space="preserve">Prävention </w:t>
      </w:r>
      <w:r>
        <w:rPr>
          <w:rFonts w:eastAsiaTheme="minorEastAsia"/>
          <w:b/>
        </w:rPr>
        <w:t xml:space="preserve">gegen </w:t>
      </w:r>
      <w:r w:rsidRPr="005B1888">
        <w:rPr>
          <w:rFonts w:eastAsiaTheme="minorEastAsia"/>
          <w:b/>
        </w:rPr>
        <w:t xml:space="preserve">sexualisierte Gewalt beim Einsatz von Drittunternehmen (zu §5 Absatz 2 </w:t>
      </w:r>
      <w:proofErr w:type="spellStart"/>
      <w:r w:rsidRPr="005B1888">
        <w:rPr>
          <w:rFonts w:eastAsiaTheme="minorEastAsia"/>
          <w:b/>
        </w:rPr>
        <w:t>AROPräv</w:t>
      </w:r>
      <w:proofErr w:type="spellEnd"/>
      <w:r w:rsidRPr="005B1888">
        <w:rPr>
          <w:rFonts w:eastAsiaTheme="minorEastAsia"/>
          <w:b/>
        </w:rPr>
        <w:t>)</w:t>
      </w:r>
    </w:p>
    <w:p w:rsidR="005B1888" w:rsidRPr="005B1888" w:rsidRDefault="005B1888" w:rsidP="005B1888">
      <w:pPr>
        <w:rPr>
          <w:rFonts w:eastAsiaTheme="minorEastAsia"/>
          <w:b/>
        </w:rPr>
      </w:pPr>
    </w:p>
    <w:p w:rsidR="005B1888" w:rsidRPr="005B1888" w:rsidRDefault="005B1888" w:rsidP="005B1888">
      <w:pPr>
        <w:rPr>
          <w:rFonts w:eastAsiaTheme="minorEastAsia"/>
          <w:b/>
        </w:rPr>
      </w:pPr>
      <w:r w:rsidRPr="005B1888">
        <w:rPr>
          <w:rFonts w:eastAsiaTheme="minorEastAsia"/>
          <w:b/>
        </w:rPr>
        <w:t xml:space="preserve">Alternative 1: Durchführung der </w:t>
      </w:r>
      <w:r>
        <w:rPr>
          <w:rFonts w:eastAsiaTheme="minorEastAsia"/>
          <w:b/>
        </w:rPr>
        <w:t xml:space="preserve">Präventionsmaßnahmen </w:t>
      </w:r>
      <w:r w:rsidRPr="005B1888">
        <w:rPr>
          <w:rFonts w:eastAsiaTheme="minorEastAsia"/>
          <w:b/>
        </w:rPr>
        <w:t>durch den Auftragnehmer</w:t>
      </w:r>
    </w:p>
    <w:p w:rsidR="005B1888" w:rsidRPr="005B1888" w:rsidRDefault="005B1888" w:rsidP="005B1888">
      <w:pPr>
        <w:rPr>
          <w:rFonts w:eastAsiaTheme="minorEastAsia"/>
        </w:rPr>
      </w:pPr>
    </w:p>
    <w:p w:rsidR="005B1888" w:rsidRPr="005B1888" w:rsidRDefault="005B1888" w:rsidP="005B1888">
      <w:pPr>
        <w:rPr>
          <w:rFonts w:eastAsiaTheme="minorEastAsia"/>
          <w:b/>
        </w:rPr>
      </w:pPr>
      <w:r w:rsidRPr="005B1888">
        <w:rPr>
          <w:rFonts w:eastAsiaTheme="minorEastAsia"/>
          <w:b/>
        </w:rPr>
        <w:t xml:space="preserve">§ </w:t>
      </w:r>
      <w:r w:rsidRPr="005B1888">
        <w:rPr>
          <w:rFonts w:eastAsiaTheme="minorEastAsia"/>
          <w:b/>
        </w:rPr>
        <w:tab/>
      </w:r>
      <w:r>
        <w:rPr>
          <w:rFonts w:eastAsiaTheme="minorEastAsia"/>
          <w:b/>
        </w:rPr>
        <w:t xml:space="preserve">Vertragliche Vereinbarungen zu </w:t>
      </w:r>
      <w:r w:rsidRPr="005B1888">
        <w:rPr>
          <w:rFonts w:eastAsiaTheme="minorEastAsia"/>
          <w:b/>
        </w:rPr>
        <w:t xml:space="preserve">Prävention </w:t>
      </w:r>
      <w:r>
        <w:rPr>
          <w:rFonts w:eastAsiaTheme="minorEastAsia"/>
          <w:b/>
        </w:rPr>
        <w:t xml:space="preserve">gegen </w:t>
      </w:r>
      <w:r w:rsidRPr="005B1888">
        <w:rPr>
          <w:rFonts w:eastAsiaTheme="minorEastAsia"/>
          <w:b/>
        </w:rPr>
        <w:t>sexualisierte Gewalt</w:t>
      </w:r>
    </w:p>
    <w:p w:rsidR="005B1888" w:rsidRPr="005B1888" w:rsidRDefault="005B1888" w:rsidP="005B1888">
      <w:pPr>
        <w:numPr>
          <w:ilvl w:val="0"/>
          <w:numId w:val="1"/>
        </w:numPr>
        <w:rPr>
          <w:rFonts w:eastAsiaTheme="minorEastAsia"/>
        </w:rPr>
      </w:pPr>
      <w:r w:rsidRPr="005B1888">
        <w:rPr>
          <w:rFonts w:eastAsiaTheme="minorEastAsia"/>
        </w:rPr>
        <w:t>Im Rahmen seiner Leistungserbringung kommt der Auftragnehmer bzw. dessen Mitarbeitende mit Kindern, Jugendlichen und/oder schutz- oder hilfebedürftigen Erwachsenen in Kontakt. Die Vertragsparteien sind sich daher einig, dass die erforderlichen Maßnahmen zu ergreifen sind, um eine angemessene Prävention gegen sexualisierte Gewalt zu gewährleisten. Die Vertragsparteien vereinbaren hierfür die Rahmenordnung – Prävention gegen sexualisierte Gewalt an Minderjährigen und schutz- oder hilfebedürftigen Erwachsenen im Bereich der Deutschen Bischofskonferenz (Anlage 1) und die hierzu ergangene Ordnung zur Ausführung der von der deutschen Bischofskonferenz erlassenen Rahmenordnung - Prävention gegen sexualisierte Gewalt an Minderjährigen und schutz- oder hilfebedürftigen Erwachsenen (</w:t>
      </w:r>
      <w:proofErr w:type="spellStart"/>
      <w:r w:rsidRPr="005B1888">
        <w:rPr>
          <w:rFonts w:eastAsiaTheme="minorEastAsia"/>
        </w:rPr>
        <w:t>AROPräv</w:t>
      </w:r>
      <w:proofErr w:type="spellEnd"/>
      <w:r w:rsidRPr="005B1888">
        <w:rPr>
          <w:rFonts w:eastAsiaTheme="minorEastAsia"/>
        </w:rPr>
        <w:t>) (Anlage 2) als zugrunde zu legenden Standard.</w:t>
      </w:r>
    </w:p>
    <w:p w:rsidR="005B1888" w:rsidRPr="005B1888" w:rsidRDefault="005B1888" w:rsidP="005B1888">
      <w:pPr>
        <w:numPr>
          <w:ilvl w:val="0"/>
          <w:numId w:val="1"/>
        </w:numPr>
        <w:rPr>
          <w:rFonts w:eastAsiaTheme="minorEastAsia"/>
        </w:rPr>
      </w:pPr>
      <w:r w:rsidRPr="005B1888">
        <w:rPr>
          <w:rFonts w:eastAsiaTheme="minorEastAsia"/>
        </w:rPr>
        <w:t>Der Auftragnehmer verpflichtet sich daher:</w:t>
      </w:r>
    </w:p>
    <w:p w:rsidR="005B1888" w:rsidRPr="005B1888" w:rsidRDefault="005B1888" w:rsidP="005B1888">
      <w:pPr>
        <w:numPr>
          <w:ilvl w:val="0"/>
          <w:numId w:val="2"/>
        </w:numPr>
        <w:rPr>
          <w:rFonts w:eastAsiaTheme="minorEastAsia"/>
        </w:rPr>
      </w:pPr>
      <w:r w:rsidRPr="005B1888">
        <w:rPr>
          <w:rFonts w:eastAsiaTheme="minorEastAsia"/>
        </w:rPr>
        <w:t xml:space="preserve">Nur Mitarbeitende einzusetzen, die neben der erforderlichen fachlichen auch über die persönliche Eignung verfügen, sofern diese Minderjährige oder schutz- oder hilfebedürftige Erwachsene beaufsichtigen, betreuen, erziehen, unterrichten, ausbilden oder pflegen oder sonst auf Grund der Art ihrer Tätigkeit mit </w:t>
      </w:r>
      <w:proofErr w:type="gramStart"/>
      <w:r w:rsidRPr="005B1888">
        <w:rPr>
          <w:rFonts w:eastAsiaTheme="minorEastAsia"/>
        </w:rPr>
        <w:t>diesen vergleichbaren oder regelmäßigen Kontakt</w:t>
      </w:r>
      <w:proofErr w:type="gramEnd"/>
      <w:r w:rsidRPr="005B1888">
        <w:rPr>
          <w:rFonts w:eastAsiaTheme="minorEastAsia"/>
        </w:rPr>
        <w:t xml:space="preserve"> haben. </w:t>
      </w:r>
    </w:p>
    <w:p w:rsidR="005B1888" w:rsidRPr="005B1888" w:rsidRDefault="005B1888" w:rsidP="005B1888">
      <w:pPr>
        <w:rPr>
          <w:rFonts w:eastAsiaTheme="minorEastAsia"/>
        </w:rPr>
      </w:pPr>
    </w:p>
    <w:p w:rsidR="005B1888" w:rsidRPr="005B1888" w:rsidRDefault="005B1888" w:rsidP="005B1888">
      <w:pPr>
        <w:numPr>
          <w:ilvl w:val="0"/>
          <w:numId w:val="2"/>
        </w:numPr>
        <w:rPr>
          <w:rFonts w:eastAsiaTheme="minorEastAsia"/>
        </w:rPr>
      </w:pPr>
      <w:r w:rsidRPr="005B1888">
        <w:rPr>
          <w:rFonts w:eastAsiaTheme="minorEastAsia"/>
        </w:rPr>
        <w:t>Nur Mitarbeitende einzusetzen, die nicht rechtskräftig wegen einer Straftat nach dem 13. Abschnitt des Strafgesetzbuches , nach den §§ 171, 174 bis 174c, 176 bis 180a, 181a, 182 bis 184g, 184i, 184j, 184k, 184l, 201a Absatz 3, den §§ 225, 232 b</w:t>
      </w:r>
      <w:r>
        <w:rPr>
          <w:rFonts w:eastAsiaTheme="minorEastAsia"/>
        </w:rPr>
        <w:t xml:space="preserve">is 233a, 234, 235 oder 236 </w:t>
      </w:r>
      <w:r w:rsidRPr="005B1888">
        <w:rPr>
          <w:rFonts w:eastAsiaTheme="minorEastAsia"/>
        </w:rPr>
        <w:t>des Strafgesetzbuchs des Strafgesetzbuches oder wegen weiterer anderer sexualbezogener Straftaten verurteilt worden sind, sofern diese Minderjährige oder schutz- oder hilfebedürftige Erwachsene beaufsichtigen, betreuen, erziehen, unterrichten, ausbilden oder pflegen oder sonst auf Grund der Art ihrer Tätigkeit mit diesen vergleichbaren oder regelmäßigen Kontakt haben. Zur Erfüllung dieser Verpflichtung hat der Auftragnehmer mindestens im Abstand von 5 Jahren Einblick in ein aktuelles erweitertes Führungszeugnis nach § 30a Absatz 1 des Bundeszentralregistergesetzes zu nehmen und die Einsichtnahme zu dokumentieren. Die Pflicht zur Vorlage des Führungszeugnisses besteht insbesondere für Mitarbeitende in folgenden Tätigkeiten:</w:t>
      </w:r>
    </w:p>
    <w:p w:rsidR="005B1888" w:rsidRPr="005B1888" w:rsidRDefault="005B1888" w:rsidP="005B1888">
      <w:pPr>
        <w:rPr>
          <w:rFonts w:eastAsiaTheme="minorEastAsia"/>
        </w:rPr>
      </w:pPr>
    </w:p>
    <w:p w:rsidR="005B1888" w:rsidRPr="005B1888" w:rsidRDefault="005B1888" w:rsidP="005B1888">
      <w:pPr>
        <w:numPr>
          <w:ilvl w:val="0"/>
          <w:numId w:val="3"/>
        </w:numPr>
        <w:rPr>
          <w:rFonts w:eastAsiaTheme="minorEastAsia"/>
        </w:rPr>
      </w:pPr>
      <w:r w:rsidRPr="005B1888">
        <w:rPr>
          <w:rFonts w:eastAsiaTheme="minorEastAsia"/>
        </w:rPr>
        <w:t>_______________________________________</w:t>
      </w:r>
    </w:p>
    <w:p w:rsidR="005B1888" w:rsidRPr="005B1888" w:rsidRDefault="005B1888" w:rsidP="005B1888">
      <w:pPr>
        <w:rPr>
          <w:rFonts w:eastAsiaTheme="minorEastAsia"/>
        </w:rPr>
      </w:pPr>
    </w:p>
    <w:p w:rsidR="005B1888" w:rsidRPr="005B1888" w:rsidRDefault="005B1888" w:rsidP="005B1888">
      <w:pPr>
        <w:numPr>
          <w:ilvl w:val="0"/>
          <w:numId w:val="3"/>
        </w:numPr>
        <w:rPr>
          <w:rFonts w:eastAsiaTheme="minorEastAsia"/>
        </w:rPr>
      </w:pPr>
      <w:r w:rsidRPr="005B1888">
        <w:rPr>
          <w:rFonts w:eastAsiaTheme="minorEastAsia"/>
        </w:rPr>
        <w:t>_______________________________________</w:t>
      </w:r>
    </w:p>
    <w:p w:rsidR="005B1888" w:rsidRPr="005B1888" w:rsidRDefault="005B1888" w:rsidP="005B1888">
      <w:pPr>
        <w:rPr>
          <w:rFonts w:eastAsiaTheme="minorEastAsia"/>
        </w:rPr>
      </w:pPr>
    </w:p>
    <w:p w:rsidR="005B1888" w:rsidRPr="005B1888" w:rsidRDefault="005B1888" w:rsidP="005B1888">
      <w:pPr>
        <w:numPr>
          <w:ilvl w:val="0"/>
          <w:numId w:val="3"/>
        </w:numPr>
        <w:rPr>
          <w:rFonts w:eastAsiaTheme="minorEastAsia"/>
        </w:rPr>
      </w:pPr>
      <w:r w:rsidRPr="005B1888">
        <w:rPr>
          <w:rFonts w:eastAsiaTheme="minorEastAsia"/>
        </w:rPr>
        <w:lastRenderedPageBreak/>
        <w:t>_______________________________________</w:t>
      </w:r>
    </w:p>
    <w:p w:rsidR="005B1888" w:rsidRPr="005B1888" w:rsidRDefault="005B1888" w:rsidP="005B1888">
      <w:pPr>
        <w:rPr>
          <w:rFonts w:eastAsiaTheme="minorEastAsia"/>
        </w:rPr>
      </w:pPr>
    </w:p>
    <w:p w:rsidR="005B1888" w:rsidRPr="005B1888" w:rsidRDefault="005B1888" w:rsidP="005B1888">
      <w:pPr>
        <w:rPr>
          <w:rFonts w:eastAsiaTheme="minorEastAsia"/>
        </w:rPr>
      </w:pPr>
    </w:p>
    <w:p w:rsidR="005B1888" w:rsidRPr="005B1888" w:rsidRDefault="005B1888" w:rsidP="005B1888">
      <w:pPr>
        <w:numPr>
          <w:ilvl w:val="0"/>
          <w:numId w:val="2"/>
        </w:numPr>
        <w:rPr>
          <w:rFonts w:eastAsiaTheme="minorEastAsia"/>
        </w:rPr>
      </w:pPr>
      <w:r w:rsidRPr="005B1888">
        <w:rPr>
          <w:rFonts w:eastAsiaTheme="minorEastAsia"/>
        </w:rPr>
        <w:t>Nur Mitarbeitende einzusetzen, die den in der Einrichtung</w:t>
      </w:r>
      <w:r>
        <w:rPr>
          <w:rFonts w:eastAsiaTheme="minorEastAsia"/>
        </w:rPr>
        <w:t>/K</w:t>
      </w:r>
      <w:r w:rsidR="00A42840">
        <w:rPr>
          <w:rFonts w:eastAsiaTheme="minorEastAsia"/>
        </w:rPr>
        <w:t>i</w:t>
      </w:r>
      <w:bookmarkStart w:id="0" w:name="_GoBack"/>
      <w:bookmarkEnd w:id="0"/>
      <w:r>
        <w:rPr>
          <w:rFonts w:eastAsiaTheme="minorEastAsia"/>
        </w:rPr>
        <w:t>rchengemeinde</w:t>
      </w:r>
      <w:r w:rsidRPr="005B1888">
        <w:rPr>
          <w:rFonts w:eastAsiaTheme="minorEastAsia"/>
        </w:rPr>
        <w:t xml:space="preserve"> geltenden Verhaltenskodex (Allgemeiner und Spezifischer Teil) und eine entsprechende Verpflichtungserklärung (Erklärung zum grenzachtenden Umgang) nach dem Muster der Anlage 3 </w:t>
      </w:r>
      <w:r>
        <w:rPr>
          <w:rFonts w:eastAsiaTheme="minorEastAsia"/>
        </w:rPr>
        <w:t xml:space="preserve">zur </w:t>
      </w:r>
      <w:proofErr w:type="spellStart"/>
      <w:r>
        <w:rPr>
          <w:rFonts w:eastAsiaTheme="minorEastAsia"/>
        </w:rPr>
        <w:t>AROPräv</w:t>
      </w:r>
      <w:proofErr w:type="spellEnd"/>
      <w:r>
        <w:rPr>
          <w:rFonts w:eastAsiaTheme="minorEastAsia"/>
        </w:rPr>
        <w:t xml:space="preserve"> </w:t>
      </w:r>
      <w:r w:rsidRPr="005B1888">
        <w:rPr>
          <w:rFonts w:eastAsiaTheme="minorEastAsia"/>
        </w:rPr>
        <w:t xml:space="preserve">durch Unterzeichnung anerkannt haben. </w:t>
      </w:r>
    </w:p>
    <w:p w:rsidR="005B1888" w:rsidRPr="005B1888" w:rsidRDefault="005B1888" w:rsidP="005B1888">
      <w:pPr>
        <w:numPr>
          <w:ilvl w:val="0"/>
          <w:numId w:val="2"/>
        </w:numPr>
        <w:rPr>
          <w:rFonts w:eastAsiaTheme="minorEastAsia"/>
        </w:rPr>
      </w:pPr>
      <w:r w:rsidRPr="005B1888">
        <w:rPr>
          <w:rFonts w:eastAsiaTheme="minorEastAsia"/>
        </w:rPr>
        <w:t>Die Einhaltung des Verhaltenskodexes durch entsprechende Weisung zur arbeitsvertraglichen Pflicht der eingesetzten Mitarbeitenden zu machen.</w:t>
      </w:r>
    </w:p>
    <w:p w:rsidR="005B1888" w:rsidRPr="005B1888" w:rsidRDefault="005B1888" w:rsidP="005B1888">
      <w:pPr>
        <w:numPr>
          <w:ilvl w:val="0"/>
          <w:numId w:val="2"/>
        </w:numPr>
        <w:rPr>
          <w:rFonts w:eastAsiaTheme="minorEastAsia"/>
        </w:rPr>
      </w:pPr>
      <w:r w:rsidRPr="005B1888">
        <w:rPr>
          <w:rFonts w:eastAsiaTheme="minorEastAsia"/>
        </w:rPr>
        <w:t>Allen eingesetzten Mitarbeitenden das institutionelle Schutzkonzept einschließlich des Verhaltenskodexes der Einrichtung bekannt zu machen und sie</w:t>
      </w:r>
      <w:r>
        <w:rPr>
          <w:rFonts w:eastAsiaTheme="minorEastAsia"/>
        </w:rPr>
        <w:t xml:space="preserve"> diesbezüglich zu schulen. §§ 14, 17</w:t>
      </w:r>
      <w:r w:rsidRPr="005B1888">
        <w:rPr>
          <w:rFonts w:eastAsiaTheme="minorEastAsia"/>
        </w:rPr>
        <w:t xml:space="preserve"> </w:t>
      </w:r>
      <w:proofErr w:type="spellStart"/>
      <w:r w:rsidRPr="005B1888">
        <w:rPr>
          <w:rFonts w:eastAsiaTheme="minorEastAsia"/>
        </w:rPr>
        <w:t>AROPräv</w:t>
      </w:r>
      <w:proofErr w:type="spellEnd"/>
      <w:r w:rsidRPr="005B1888">
        <w:rPr>
          <w:rFonts w:eastAsiaTheme="minorEastAsia"/>
        </w:rPr>
        <w:t xml:space="preserve"> gelten entsprechend. Es werden dabei folgende Schulungsverpflichtungen festgelegt:</w:t>
      </w:r>
    </w:p>
    <w:tbl>
      <w:tblPr>
        <w:tblStyle w:val="Tabellenraster"/>
        <w:tblW w:w="0" w:type="auto"/>
        <w:tblInd w:w="1068" w:type="dxa"/>
        <w:tblLook w:val="04A0" w:firstRow="1" w:lastRow="0" w:firstColumn="1" w:lastColumn="0" w:noHBand="0" w:noVBand="1"/>
      </w:tblPr>
      <w:tblGrid>
        <w:gridCol w:w="2722"/>
        <w:gridCol w:w="2643"/>
        <w:gridCol w:w="2629"/>
      </w:tblGrid>
      <w:tr w:rsidR="005B1888" w:rsidRPr="005B1888" w:rsidTr="00E034FD">
        <w:tc>
          <w:tcPr>
            <w:tcW w:w="3020" w:type="dxa"/>
          </w:tcPr>
          <w:p w:rsidR="005B1888" w:rsidRPr="005B1888" w:rsidRDefault="005B1888" w:rsidP="005B1888">
            <w:pPr>
              <w:rPr>
                <w:b/>
              </w:rPr>
            </w:pPr>
            <w:r w:rsidRPr="005B1888">
              <w:rPr>
                <w:b/>
              </w:rPr>
              <w:t>Tätigkeit(en)</w:t>
            </w:r>
          </w:p>
        </w:tc>
        <w:tc>
          <w:tcPr>
            <w:tcW w:w="3021" w:type="dxa"/>
          </w:tcPr>
          <w:p w:rsidR="005B1888" w:rsidRPr="005B1888" w:rsidRDefault="005B1888" w:rsidP="005B1888">
            <w:pPr>
              <w:rPr>
                <w:b/>
              </w:rPr>
            </w:pPr>
            <w:r w:rsidRPr="005B1888">
              <w:rPr>
                <w:b/>
              </w:rPr>
              <w:t>Umfang</w:t>
            </w:r>
          </w:p>
        </w:tc>
        <w:tc>
          <w:tcPr>
            <w:tcW w:w="3021" w:type="dxa"/>
          </w:tcPr>
          <w:p w:rsidR="005B1888" w:rsidRPr="005B1888" w:rsidRDefault="005B1888" w:rsidP="005B1888">
            <w:pPr>
              <w:rPr>
                <w:b/>
              </w:rPr>
            </w:pPr>
            <w:r w:rsidRPr="005B1888">
              <w:rPr>
                <w:b/>
              </w:rPr>
              <w:t>Inhalte</w:t>
            </w:r>
          </w:p>
        </w:tc>
      </w:tr>
      <w:tr w:rsidR="005B1888" w:rsidRPr="005B1888" w:rsidTr="00E034FD">
        <w:tc>
          <w:tcPr>
            <w:tcW w:w="3020" w:type="dxa"/>
          </w:tcPr>
          <w:p w:rsidR="005B1888" w:rsidRPr="005B1888" w:rsidRDefault="005B1888" w:rsidP="005B1888"/>
        </w:tc>
        <w:tc>
          <w:tcPr>
            <w:tcW w:w="3021" w:type="dxa"/>
          </w:tcPr>
          <w:p w:rsidR="005B1888" w:rsidRPr="005B1888" w:rsidRDefault="005B1888" w:rsidP="005B1888"/>
        </w:tc>
        <w:tc>
          <w:tcPr>
            <w:tcW w:w="3021" w:type="dxa"/>
          </w:tcPr>
          <w:p w:rsidR="005B1888" w:rsidRPr="005B1888" w:rsidRDefault="005B1888" w:rsidP="005B1888"/>
        </w:tc>
      </w:tr>
      <w:tr w:rsidR="005B1888" w:rsidRPr="005B1888" w:rsidTr="00E034FD">
        <w:tc>
          <w:tcPr>
            <w:tcW w:w="3020" w:type="dxa"/>
          </w:tcPr>
          <w:p w:rsidR="005B1888" w:rsidRPr="005B1888" w:rsidRDefault="005B1888" w:rsidP="005B1888"/>
        </w:tc>
        <w:tc>
          <w:tcPr>
            <w:tcW w:w="3021" w:type="dxa"/>
          </w:tcPr>
          <w:p w:rsidR="005B1888" w:rsidRPr="005B1888" w:rsidRDefault="005B1888" w:rsidP="005B1888"/>
        </w:tc>
        <w:tc>
          <w:tcPr>
            <w:tcW w:w="3021" w:type="dxa"/>
          </w:tcPr>
          <w:p w:rsidR="005B1888" w:rsidRPr="005B1888" w:rsidRDefault="005B1888" w:rsidP="005B1888"/>
        </w:tc>
      </w:tr>
    </w:tbl>
    <w:p w:rsidR="005B1888" w:rsidRPr="005B1888" w:rsidRDefault="005B1888" w:rsidP="005B1888">
      <w:pPr>
        <w:rPr>
          <w:rFonts w:eastAsiaTheme="minorEastAsia"/>
        </w:rPr>
      </w:pPr>
    </w:p>
    <w:p w:rsidR="005B1888" w:rsidRPr="005B1888" w:rsidRDefault="005B1888" w:rsidP="005B1888">
      <w:pPr>
        <w:numPr>
          <w:ilvl w:val="0"/>
          <w:numId w:val="1"/>
        </w:numPr>
        <w:rPr>
          <w:rFonts w:eastAsiaTheme="minorEastAsia"/>
        </w:rPr>
      </w:pPr>
      <w:r w:rsidRPr="005B1888">
        <w:rPr>
          <w:rFonts w:eastAsiaTheme="minorEastAsia"/>
        </w:rPr>
        <w:t xml:space="preserve">Der Auftraggeber kann </w:t>
      </w:r>
    </w:p>
    <w:p w:rsidR="005B1888" w:rsidRPr="005B1888" w:rsidRDefault="005B1888" w:rsidP="005B1888">
      <w:pPr>
        <w:numPr>
          <w:ilvl w:val="0"/>
          <w:numId w:val="4"/>
        </w:numPr>
        <w:rPr>
          <w:rFonts w:eastAsiaTheme="minorEastAsia"/>
        </w:rPr>
      </w:pPr>
      <w:r w:rsidRPr="005B1888">
        <w:rPr>
          <w:rFonts w:eastAsiaTheme="minorEastAsia"/>
        </w:rPr>
        <w:t xml:space="preserve">Mitarbeitende, die die Anforderungen gemäß Absatz 2 Ziffern 1 bis 3 und 5 nicht erfüllen, ablehnen und ihnen die Durchführung der zu erbringenden Dienstleistung untersagen. In diesem Fall hat der Auftragnehmer unverzüglich einen anderen Mitarbeitenden, der die Voraussetzungen erfüllt, mit der Durchführung zu beauftragen. Kommt er dieser Verpflichtung nicht nach, gerät er in Verzug. </w:t>
      </w:r>
    </w:p>
    <w:p w:rsidR="005B1888" w:rsidRPr="005B1888" w:rsidRDefault="005B1888" w:rsidP="005B1888">
      <w:pPr>
        <w:numPr>
          <w:ilvl w:val="0"/>
          <w:numId w:val="4"/>
        </w:numPr>
        <w:rPr>
          <w:rFonts w:eastAsiaTheme="minorEastAsia"/>
        </w:rPr>
      </w:pPr>
      <w:r w:rsidRPr="005B1888">
        <w:rPr>
          <w:rFonts w:eastAsiaTheme="minorEastAsia"/>
        </w:rPr>
        <w:t>Den Auftrag nach erfolgloser Abmahnung kündigen, wenn die Verpflichtungen der Absätze 1 und 2 nicht eingehalten werden.</w:t>
      </w:r>
    </w:p>
    <w:p w:rsidR="005B1888" w:rsidRPr="005B1888" w:rsidRDefault="005B1888" w:rsidP="005B1888">
      <w:pPr>
        <w:rPr>
          <w:rFonts w:eastAsiaTheme="minorEastAsia"/>
        </w:rPr>
      </w:pPr>
    </w:p>
    <w:p w:rsidR="005B1888" w:rsidRPr="005B1888" w:rsidRDefault="005B1888" w:rsidP="005B1888">
      <w:pPr>
        <w:rPr>
          <w:rFonts w:eastAsiaTheme="minorEastAsia"/>
          <w:b/>
        </w:rPr>
      </w:pPr>
      <w:r w:rsidRPr="005B1888">
        <w:rPr>
          <w:rFonts w:eastAsiaTheme="minorEastAsia"/>
          <w:b/>
        </w:rPr>
        <w:t xml:space="preserve">Alternative 2: Durchführung der Maßnahmen </w:t>
      </w:r>
      <w:r>
        <w:rPr>
          <w:rFonts w:eastAsiaTheme="minorEastAsia"/>
          <w:b/>
        </w:rPr>
        <w:t xml:space="preserve">zur Prävention gegen sexualisierte Gewalt </w:t>
      </w:r>
      <w:r w:rsidRPr="005B1888">
        <w:rPr>
          <w:rFonts w:eastAsiaTheme="minorEastAsia"/>
          <w:b/>
        </w:rPr>
        <w:t>durch den Auftraggeber</w:t>
      </w:r>
    </w:p>
    <w:p w:rsidR="005B1888" w:rsidRPr="005B1888" w:rsidRDefault="005B1888" w:rsidP="005B1888">
      <w:pPr>
        <w:rPr>
          <w:rFonts w:eastAsiaTheme="minorEastAsia"/>
        </w:rPr>
      </w:pPr>
    </w:p>
    <w:p w:rsidR="005B1888" w:rsidRPr="005B1888" w:rsidRDefault="005B1888" w:rsidP="005B1888">
      <w:pPr>
        <w:rPr>
          <w:rFonts w:eastAsiaTheme="minorEastAsia"/>
          <w:b/>
        </w:rPr>
      </w:pPr>
      <w:r w:rsidRPr="005B1888">
        <w:rPr>
          <w:rFonts w:eastAsiaTheme="minorEastAsia"/>
          <w:b/>
        </w:rPr>
        <w:t xml:space="preserve">§ </w:t>
      </w:r>
      <w:r w:rsidRPr="005B1888">
        <w:rPr>
          <w:rFonts w:eastAsiaTheme="minorEastAsia"/>
          <w:b/>
        </w:rPr>
        <w:tab/>
      </w:r>
      <w:r>
        <w:rPr>
          <w:rFonts w:eastAsiaTheme="minorEastAsia"/>
          <w:b/>
        </w:rPr>
        <w:t xml:space="preserve">Vertragliche Vereinbarungen zur </w:t>
      </w:r>
      <w:r w:rsidRPr="005B1888">
        <w:rPr>
          <w:rFonts w:eastAsiaTheme="minorEastAsia"/>
          <w:b/>
        </w:rPr>
        <w:t xml:space="preserve">Prävention </w:t>
      </w:r>
      <w:r>
        <w:rPr>
          <w:rFonts w:eastAsiaTheme="minorEastAsia"/>
          <w:b/>
        </w:rPr>
        <w:t xml:space="preserve">gegen </w:t>
      </w:r>
      <w:r w:rsidRPr="005B1888">
        <w:rPr>
          <w:rFonts w:eastAsiaTheme="minorEastAsia"/>
          <w:b/>
        </w:rPr>
        <w:t>sexualisierte Gewalt</w:t>
      </w:r>
    </w:p>
    <w:p w:rsidR="005B1888" w:rsidRPr="005B1888" w:rsidRDefault="005B1888" w:rsidP="005B1888">
      <w:pPr>
        <w:numPr>
          <w:ilvl w:val="0"/>
          <w:numId w:val="5"/>
        </w:numPr>
        <w:rPr>
          <w:rFonts w:eastAsiaTheme="minorEastAsia"/>
        </w:rPr>
      </w:pPr>
      <w:r w:rsidRPr="005B1888">
        <w:rPr>
          <w:rFonts w:eastAsiaTheme="minorEastAsia"/>
        </w:rPr>
        <w:t>Im Rahmen seiner Leistungserbringung kommt der Auftragnehmer bzw. dessen Mitarbeitende mit Kindern, Jugendlichen und/oder schutz- oder hilfebedürftigen Erwachsenen in Kontakt. Die Vertragsparteien sind sich daher einig, dass die erforderlichen Maßnahmen zu ergreifen sind, um eine angemessene Prävention gegen sexualisierte Gewalt zu gewährleisten. Die Vertragsparteien vereinbaren hierfür die Rahmenordnung – Prävention gegen sexualisierte Gewalt an Minderjährigen und schutz- oder hilfebedürftigen Erwachsenen im Bereich der Deutschen Bischofskonferenz (Anlage 1) und die hierzu ergangene Ordnung zur Ausführung der von der deutschen Bischofskonferenz erlassenen Rahmenordnung - Prävention gegen sexualisierte Gewalt an Minderjährigen und schutz- oder hilfebedürftigen Erwachsenen (</w:t>
      </w:r>
      <w:proofErr w:type="spellStart"/>
      <w:r w:rsidRPr="005B1888">
        <w:rPr>
          <w:rFonts w:eastAsiaTheme="minorEastAsia"/>
        </w:rPr>
        <w:t>AROPräv</w:t>
      </w:r>
      <w:proofErr w:type="spellEnd"/>
      <w:r w:rsidRPr="005B1888">
        <w:rPr>
          <w:rFonts w:eastAsiaTheme="minorEastAsia"/>
        </w:rPr>
        <w:t>) (Anlage 2) als zugrunde zu legenden Standard.</w:t>
      </w:r>
    </w:p>
    <w:p w:rsidR="005B1888" w:rsidRPr="005B1888" w:rsidRDefault="005B1888" w:rsidP="005B1888">
      <w:pPr>
        <w:numPr>
          <w:ilvl w:val="0"/>
          <w:numId w:val="5"/>
        </w:numPr>
        <w:rPr>
          <w:rFonts w:eastAsiaTheme="minorEastAsia"/>
        </w:rPr>
      </w:pPr>
      <w:r w:rsidRPr="005B1888">
        <w:rPr>
          <w:rFonts w:eastAsiaTheme="minorEastAsia"/>
        </w:rPr>
        <w:t>Der Auftragnehmer verpflichtet sich daher:</w:t>
      </w:r>
    </w:p>
    <w:p w:rsidR="005B1888" w:rsidRPr="005B1888" w:rsidRDefault="005B1888" w:rsidP="005B1888">
      <w:pPr>
        <w:numPr>
          <w:ilvl w:val="0"/>
          <w:numId w:val="6"/>
        </w:numPr>
        <w:rPr>
          <w:rFonts w:eastAsiaTheme="minorEastAsia"/>
        </w:rPr>
      </w:pPr>
      <w:r w:rsidRPr="005B1888">
        <w:rPr>
          <w:rFonts w:eastAsiaTheme="minorEastAsia"/>
        </w:rPr>
        <w:lastRenderedPageBreak/>
        <w:t xml:space="preserve">Nur Mitarbeitende einzusetzen, die neben der erforderlichen fachlichen auch über die persönliche Eignung verfügen, sofern diese Minderjährige oder schutz- oder hilfebedürftige Erwachsene beaufsichtigen, betreuen, erziehen, unterrichten, ausbilden oder pflegen oder sonst auf Grund der Art ihrer Tätigkeit mit </w:t>
      </w:r>
      <w:proofErr w:type="gramStart"/>
      <w:r w:rsidRPr="005B1888">
        <w:rPr>
          <w:rFonts w:eastAsiaTheme="minorEastAsia"/>
        </w:rPr>
        <w:t>diesen vergleichbaren oder regelmäßigen Kontakt</w:t>
      </w:r>
      <w:proofErr w:type="gramEnd"/>
      <w:r w:rsidRPr="005B1888">
        <w:rPr>
          <w:rFonts w:eastAsiaTheme="minorEastAsia"/>
        </w:rPr>
        <w:t xml:space="preserve"> haben. </w:t>
      </w:r>
    </w:p>
    <w:p w:rsidR="005B1888" w:rsidRPr="005B1888" w:rsidRDefault="005B1888" w:rsidP="005B1888">
      <w:pPr>
        <w:rPr>
          <w:rFonts w:eastAsiaTheme="minorEastAsia"/>
        </w:rPr>
      </w:pPr>
    </w:p>
    <w:p w:rsidR="005B1888" w:rsidRPr="005B1888" w:rsidRDefault="005B1888" w:rsidP="005B1888">
      <w:pPr>
        <w:numPr>
          <w:ilvl w:val="0"/>
          <w:numId w:val="6"/>
        </w:numPr>
        <w:rPr>
          <w:rFonts w:eastAsiaTheme="minorEastAsia"/>
        </w:rPr>
      </w:pPr>
      <w:r w:rsidRPr="005B1888">
        <w:rPr>
          <w:rFonts w:eastAsiaTheme="minorEastAsia"/>
        </w:rPr>
        <w:t xml:space="preserve">Nur Mitarbeitende einzusetzen, die nicht rechtskräftig wegen einer Straftat nach dem 13. Abschnitt des Strafgesetzbuches , nach den §§ 171, 174 bis 174c, 176 bis 180a, 181a, 182 bis 184g, 184i, 184j, 184k, 184l, 201a Absatz 3, den §§ 225, 232 </w:t>
      </w:r>
      <w:r>
        <w:rPr>
          <w:rFonts w:eastAsiaTheme="minorEastAsia"/>
        </w:rPr>
        <w:t>bis 233a, 234, 235 oder 236</w:t>
      </w:r>
      <w:r w:rsidRPr="005B1888">
        <w:rPr>
          <w:rFonts w:eastAsiaTheme="minorEastAsia"/>
        </w:rPr>
        <w:t xml:space="preserve"> des Strafgesetzbuchs des Strafgesetzbuches oder wegen weiterer anderer sexualbezogener Straftaten verurteilt worden sind, sofern diese Minderjährige oder schutz- oder hilfebedürftige Erwachsene beaufsichtigen, betreuen, erziehen, unterrichten, ausbilden oder pflegen oder sonst auf Grund der Art ihrer Tätigkeit mit diesen vergleichbaren oder regelmäßigen Kontakt haben. Zur Erfüllung dieser Verpflichtung hat der Auftragnehmer seine Mitarbeitenden zu verpflichten, vor Beginn der Tätigkeit und darüber hinaus im Abstand von fünf Jahren dem Auftraggeber ein erweitertes Führungszeugnis nach § 30a Absatz 1 des Bundeszentralregistergesetzes vorzulegen. Der Auftraggeber prüft entsprechend §§ 7 und 8 der </w:t>
      </w:r>
      <w:proofErr w:type="spellStart"/>
      <w:r w:rsidRPr="005B1888">
        <w:rPr>
          <w:rFonts w:eastAsiaTheme="minorEastAsia"/>
        </w:rPr>
        <w:t>AROPräv</w:t>
      </w:r>
      <w:proofErr w:type="spellEnd"/>
      <w:r w:rsidRPr="005B1888">
        <w:rPr>
          <w:rFonts w:eastAsiaTheme="minorEastAsia"/>
        </w:rPr>
        <w:t xml:space="preserve">, ob eine Vorlagepflicht besteht und fordert das erweiterte Führungszeugnis bei den Mitarbeitenden des Auftragnehmers an. Die §§ 9-11 der </w:t>
      </w:r>
      <w:proofErr w:type="spellStart"/>
      <w:r w:rsidRPr="005B1888">
        <w:rPr>
          <w:rFonts w:eastAsiaTheme="minorEastAsia"/>
        </w:rPr>
        <w:t>AROPräv</w:t>
      </w:r>
      <w:proofErr w:type="spellEnd"/>
      <w:r w:rsidRPr="005B1888">
        <w:rPr>
          <w:rFonts w:eastAsiaTheme="minorEastAsia"/>
        </w:rPr>
        <w:t xml:space="preserve"> gelten entsprechend. Enthält das erweiterte Führungszeugnis relevante Eintragungen wird dies dem Auftragnehmer unverzüglich mitgeteilt. Dieser hat den Mitarbeitenden unverzüglich von der Durchführung der zu erbringenden Dienstleistung auszuschließen.</w:t>
      </w:r>
    </w:p>
    <w:p w:rsidR="005B1888" w:rsidRPr="005B1888" w:rsidRDefault="005B1888" w:rsidP="005B1888">
      <w:pPr>
        <w:rPr>
          <w:rFonts w:eastAsiaTheme="minorEastAsia"/>
        </w:rPr>
      </w:pPr>
    </w:p>
    <w:p w:rsidR="005B1888" w:rsidRPr="005B1888" w:rsidRDefault="005B1888" w:rsidP="005B1888">
      <w:pPr>
        <w:numPr>
          <w:ilvl w:val="0"/>
          <w:numId w:val="6"/>
        </w:numPr>
        <w:rPr>
          <w:rFonts w:eastAsiaTheme="minorEastAsia"/>
        </w:rPr>
      </w:pPr>
      <w:r w:rsidRPr="005B1888">
        <w:rPr>
          <w:rFonts w:eastAsiaTheme="minorEastAsia"/>
        </w:rPr>
        <w:t>Nur Mitarbeitende einzusetzen, die den in der Einrichtung</w:t>
      </w:r>
      <w:r>
        <w:rPr>
          <w:rFonts w:eastAsiaTheme="minorEastAsia"/>
        </w:rPr>
        <w:t>/</w:t>
      </w:r>
      <w:proofErr w:type="spellStart"/>
      <w:r>
        <w:rPr>
          <w:rFonts w:eastAsiaTheme="minorEastAsia"/>
        </w:rPr>
        <w:t>KIrchengemeinde</w:t>
      </w:r>
      <w:proofErr w:type="spellEnd"/>
      <w:r w:rsidRPr="005B1888">
        <w:rPr>
          <w:rFonts w:eastAsiaTheme="minorEastAsia"/>
        </w:rPr>
        <w:t xml:space="preserve"> geltenden Verhaltenskodex (Allgemeiner und Spezifischer Teil) und eine entsprechende Verpflichtungserklärung (Erklärung zum grenzachtenden Umgang) nach dem Muster der Anlage 3</w:t>
      </w:r>
      <w:r>
        <w:rPr>
          <w:rFonts w:eastAsiaTheme="minorEastAsia"/>
        </w:rPr>
        <w:t xml:space="preserve"> zur </w:t>
      </w:r>
      <w:proofErr w:type="spellStart"/>
      <w:r>
        <w:rPr>
          <w:rFonts w:eastAsiaTheme="minorEastAsia"/>
        </w:rPr>
        <w:t>AROPräv</w:t>
      </w:r>
      <w:proofErr w:type="spellEnd"/>
      <w:r w:rsidRPr="005B1888">
        <w:rPr>
          <w:rFonts w:eastAsiaTheme="minorEastAsia"/>
        </w:rPr>
        <w:t xml:space="preserve"> durch Unterzeichnung anerkannt haben. Der Auftraggeber sorgt dafür, dass </w:t>
      </w:r>
      <w:proofErr w:type="gramStart"/>
      <w:r w:rsidRPr="005B1888">
        <w:rPr>
          <w:rFonts w:eastAsiaTheme="minorEastAsia"/>
        </w:rPr>
        <w:t>die eingesetzten Mitarbeitenden Gelegenheit</w:t>
      </w:r>
      <w:proofErr w:type="gramEnd"/>
      <w:r w:rsidRPr="005B1888">
        <w:rPr>
          <w:rFonts w:eastAsiaTheme="minorEastAsia"/>
        </w:rPr>
        <w:t xml:space="preserve"> zur Unterzeichnung erhalten.</w:t>
      </w:r>
    </w:p>
    <w:p w:rsidR="005B1888" w:rsidRPr="005B1888" w:rsidRDefault="005B1888" w:rsidP="005B1888">
      <w:pPr>
        <w:rPr>
          <w:rFonts w:eastAsiaTheme="minorEastAsia"/>
        </w:rPr>
      </w:pPr>
    </w:p>
    <w:p w:rsidR="005B1888" w:rsidRPr="005B1888" w:rsidRDefault="005B1888" w:rsidP="005B1888">
      <w:pPr>
        <w:numPr>
          <w:ilvl w:val="0"/>
          <w:numId w:val="6"/>
        </w:numPr>
        <w:rPr>
          <w:rFonts w:eastAsiaTheme="minorEastAsia"/>
        </w:rPr>
      </w:pPr>
      <w:r w:rsidRPr="005B1888">
        <w:rPr>
          <w:rFonts w:eastAsiaTheme="minorEastAsia"/>
        </w:rPr>
        <w:t xml:space="preserve"> Die Einhaltung des Verhaltenskodexes durch entsprechende Weisung zur arbeitsvertraglichen Pflicht der eingesetzten Mitarbeitenden zu machen.</w:t>
      </w:r>
    </w:p>
    <w:p w:rsidR="005B1888" w:rsidRPr="005B1888" w:rsidRDefault="005B1888" w:rsidP="005B1888">
      <w:pPr>
        <w:rPr>
          <w:rFonts w:eastAsiaTheme="minorEastAsia"/>
        </w:rPr>
      </w:pPr>
    </w:p>
    <w:p w:rsidR="005B1888" w:rsidRPr="005B1888" w:rsidRDefault="005B1888" w:rsidP="005B1888">
      <w:pPr>
        <w:numPr>
          <w:ilvl w:val="0"/>
          <w:numId w:val="6"/>
        </w:numPr>
        <w:rPr>
          <w:rFonts w:eastAsiaTheme="minorEastAsia"/>
        </w:rPr>
      </w:pPr>
      <w:r w:rsidRPr="005B1888">
        <w:rPr>
          <w:rFonts w:eastAsiaTheme="minorEastAsia"/>
        </w:rPr>
        <w:t>Alle eingesetzten Mitarbeitenden zu verpflichten, an Schulungs- und Informationsveranstaltungen zur Prävention sexualisierter Gewalt, insbesondre zum institutionellen Schutzkonzept einschließlich des Verhaltenskodexes der Einrichtung teilzunehmen. Der Auftraggeber bietet entsprechende Schulungen an und dokumentiert die Teilnahme. Es werden dabei folgende Schulungsverpflichtungen festgelegt:</w:t>
      </w:r>
    </w:p>
    <w:tbl>
      <w:tblPr>
        <w:tblStyle w:val="Tabellenraster"/>
        <w:tblW w:w="0" w:type="auto"/>
        <w:tblInd w:w="1068" w:type="dxa"/>
        <w:tblLook w:val="04A0" w:firstRow="1" w:lastRow="0" w:firstColumn="1" w:lastColumn="0" w:noHBand="0" w:noVBand="1"/>
      </w:tblPr>
      <w:tblGrid>
        <w:gridCol w:w="2722"/>
        <w:gridCol w:w="2643"/>
        <w:gridCol w:w="2629"/>
      </w:tblGrid>
      <w:tr w:rsidR="005B1888" w:rsidRPr="005B1888" w:rsidTr="00E034FD">
        <w:tc>
          <w:tcPr>
            <w:tcW w:w="3020" w:type="dxa"/>
          </w:tcPr>
          <w:p w:rsidR="005B1888" w:rsidRPr="005B1888" w:rsidRDefault="005B1888" w:rsidP="005B1888">
            <w:pPr>
              <w:rPr>
                <w:b/>
              </w:rPr>
            </w:pPr>
            <w:r w:rsidRPr="005B1888">
              <w:rPr>
                <w:b/>
              </w:rPr>
              <w:t>Tätigkeit(en)</w:t>
            </w:r>
          </w:p>
        </w:tc>
        <w:tc>
          <w:tcPr>
            <w:tcW w:w="3021" w:type="dxa"/>
          </w:tcPr>
          <w:p w:rsidR="005B1888" w:rsidRPr="005B1888" w:rsidRDefault="005B1888" w:rsidP="005B1888">
            <w:pPr>
              <w:rPr>
                <w:b/>
              </w:rPr>
            </w:pPr>
            <w:r w:rsidRPr="005B1888">
              <w:rPr>
                <w:b/>
              </w:rPr>
              <w:t>Umfang</w:t>
            </w:r>
          </w:p>
        </w:tc>
        <w:tc>
          <w:tcPr>
            <w:tcW w:w="3021" w:type="dxa"/>
          </w:tcPr>
          <w:p w:rsidR="005B1888" w:rsidRPr="005B1888" w:rsidRDefault="005B1888" w:rsidP="005B1888">
            <w:pPr>
              <w:rPr>
                <w:b/>
              </w:rPr>
            </w:pPr>
            <w:r w:rsidRPr="005B1888">
              <w:rPr>
                <w:b/>
              </w:rPr>
              <w:t>Inhalte</w:t>
            </w:r>
          </w:p>
        </w:tc>
      </w:tr>
      <w:tr w:rsidR="005B1888" w:rsidRPr="005B1888" w:rsidTr="00E034FD">
        <w:tc>
          <w:tcPr>
            <w:tcW w:w="3020" w:type="dxa"/>
          </w:tcPr>
          <w:p w:rsidR="005B1888" w:rsidRPr="005B1888" w:rsidRDefault="005B1888" w:rsidP="005B1888"/>
        </w:tc>
        <w:tc>
          <w:tcPr>
            <w:tcW w:w="3021" w:type="dxa"/>
          </w:tcPr>
          <w:p w:rsidR="005B1888" w:rsidRPr="005B1888" w:rsidRDefault="005B1888" w:rsidP="005B1888"/>
        </w:tc>
        <w:tc>
          <w:tcPr>
            <w:tcW w:w="3021" w:type="dxa"/>
          </w:tcPr>
          <w:p w:rsidR="005B1888" w:rsidRPr="005B1888" w:rsidRDefault="005B1888" w:rsidP="005B1888"/>
        </w:tc>
      </w:tr>
      <w:tr w:rsidR="005B1888" w:rsidRPr="005B1888" w:rsidTr="00E034FD">
        <w:tc>
          <w:tcPr>
            <w:tcW w:w="3020" w:type="dxa"/>
          </w:tcPr>
          <w:p w:rsidR="005B1888" w:rsidRPr="005B1888" w:rsidRDefault="005B1888" w:rsidP="005B1888"/>
        </w:tc>
        <w:tc>
          <w:tcPr>
            <w:tcW w:w="3021" w:type="dxa"/>
          </w:tcPr>
          <w:p w:rsidR="005B1888" w:rsidRPr="005B1888" w:rsidRDefault="005B1888" w:rsidP="005B1888"/>
        </w:tc>
        <w:tc>
          <w:tcPr>
            <w:tcW w:w="3021" w:type="dxa"/>
          </w:tcPr>
          <w:p w:rsidR="005B1888" w:rsidRPr="005B1888" w:rsidRDefault="005B1888" w:rsidP="005B1888"/>
        </w:tc>
      </w:tr>
    </w:tbl>
    <w:p w:rsidR="005B1888" w:rsidRPr="005B1888" w:rsidRDefault="005B1888" w:rsidP="005B1888">
      <w:pPr>
        <w:rPr>
          <w:rFonts w:eastAsiaTheme="minorEastAsia"/>
        </w:rPr>
      </w:pPr>
    </w:p>
    <w:p w:rsidR="005B1888" w:rsidRPr="005B1888" w:rsidRDefault="005B1888" w:rsidP="005B1888">
      <w:pPr>
        <w:numPr>
          <w:ilvl w:val="0"/>
          <w:numId w:val="5"/>
        </w:numPr>
        <w:rPr>
          <w:rFonts w:eastAsiaTheme="minorEastAsia"/>
        </w:rPr>
      </w:pPr>
      <w:r w:rsidRPr="005B1888">
        <w:rPr>
          <w:rFonts w:eastAsiaTheme="minorEastAsia"/>
        </w:rPr>
        <w:t xml:space="preserve">Der Auftraggeber kann </w:t>
      </w:r>
    </w:p>
    <w:p w:rsidR="005B1888" w:rsidRPr="005B1888" w:rsidRDefault="005B1888" w:rsidP="005B1888">
      <w:pPr>
        <w:numPr>
          <w:ilvl w:val="0"/>
          <w:numId w:val="7"/>
        </w:numPr>
        <w:rPr>
          <w:rFonts w:eastAsiaTheme="minorEastAsia"/>
        </w:rPr>
      </w:pPr>
      <w:r w:rsidRPr="005B1888">
        <w:rPr>
          <w:rFonts w:eastAsiaTheme="minorEastAsia"/>
        </w:rPr>
        <w:lastRenderedPageBreak/>
        <w:t>Mitarbeitende, die die Anforderungen gemäß Absatz 2 Ziffern 1 bis 3 und 5 nicht erfüllen, ablehnen und ihnen die Durchführung der zu erbringenden Dienstleistung untersagen. In diesem Fall hat der Auftragnehmer unverzüglich einen anderen Mitarbeitenden, der die Voraussetzungen erfüllt, mit der Durchführung zu beauftragen, sofern die Ursache für die Nichterfüllu</w:t>
      </w:r>
      <w:r w:rsidR="002878BC">
        <w:rPr>
          <w:rFonts w:eastAsiaTheme="minorEastAsia"/>
        </w:rPr>
        <w:t>ng der Anforderungen nicht</w:t>
      </w:r>
      <w:r w:rsidRPr="005B1888">
        <w:rPr>
          <w:rFonts w:eastAsiaTheme="minorEastAsia"/>
        </w:rPr>
        <w:t xml:space="preserve"> auf einer mangelhaften Erfüllung der Obliegenheiten des Auftraggebers beruht. Kommt er dieser Verpflichtung nicht nach, gerät er in Verzug. </w:t>
      </w:r>
    </w:p>
    <w:p w:rsidR="005B1888" w:rsidRPr="005B1888" w:rsidRDefault="005B1888" w:rsidP="005B1888">
      <w:pPr>
        <w:numPr>
          <w:ilvl w:val="0"/>
          <w:numId w:val="7"/>
        </w:numPr>
        <w:rPr>
          <w:rFonts w:eastAsiaTheme="minorEastAsia"/>
        </w:rPr>
      </w:pPr>
      <w:r w:rsidRPr="005B1888">
        <w:rPr>
          <w:rFonts w:eastAsiaTheme="minorEastAsia"/>
        </w:rPr>
        <w:t>Den Auftrag nach erfolgloser Abmahnung kündigen, wenn die Verpflichtungen der Absätze 1 und 2 nicht eingehalten werden und dies nicht auf einer mangelhaften Erfüllung der Obliegenheiten des Auftraggebers beruht.</w:t>
      </w:r>
    </w:p>
    <w:p w:rsidR="005B1888" w:rsidRPr="005B1888" w:rsidRDefault="005B1888" w:rsidP="005B1888">
      <w:pPr>
        <w:rPr>
          <w:rFonts w:eastAsiaTheme="minorEastAsia"/>
        </w:rPr>
      </w:pPr>
    </w:p>
    <w:p w:rsidR="005B1888" w:rsidRPr="005B1888" w:rsidRDefault="005B1888" w:rsidP="005B1888">
      <w:pPr>
        <w:rPr>
          <w:rFonts w:eastAsiaTheme="minorEastAsia"/>
        </w:rPr>
      </w:pPr>
    </w:p>
    <w:p w:rsidR="005B1888" w:rsidRPr="005B1888" w:rsidRDefault="005B1888" w:rsidP="005B1888">
      <w:pPr>
        <w:rPr>
          <w:rFonts w:eastAsiaTheme="minorEastAsia"/>
          <w:b/>
        </w:rPr>
      </w:pPr>
      <w:r w:rsidRPr="005B1888">
        <w:rPr>
          <w:rFonts w:eastAsiaTheme="minorEastAsia"/>
          <w:b/>
        </w:rPr>
        <w:t>Alternative 3: Aufteilung der Maßnahmen zwischen Auftragnehmer und Auftraggeber</w:t>
      </w:r>
    </w:p>
    <w:p w:rsidR="005B1888" w:rsidRPr="005B1888" w:rsidRDefault="005B1888" w:rsidP="005B1888">
      <w:pPr>
        <w:rPr>
          <w:rFonts w:eastAsiaTheme="minorEastAsia"/>
        </w:rPr>
      </w:pPr>
      <w:r w:rsidRPr="005B1888">
        <w:rPr>
          <w:rFonts w:eastAsiaTheme="minorEastAsia"/>
        </w:rPr>
        <w:t>Die Alternativen 1 und 2 können auch miteinander vermischt werden, sofern sichergestellt ist, dass alle erforderlichen Maßnahmen getroffen werden.</w:t>
      </w:r>
    </w:p>
    <w:sectPr w:rsidR="005B1888" w:rsidRPr="005B18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1A20"/>
    <w:multiLevelType w:val="hybridMultilevel"/>
    <w:tmpl w:val="EFBECAC0"/>
    <w:lvl w:ilvl="0" w:tplc="0CA697A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12B25E54"/>
    <w:multiLevelType w:val="hybridMultilevel"/>
    <w:tmpl w:val="540CE8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9C94774"/>
    <w:multiLevelType w:val="hybridMultilevel"/>
    <w:tmpl w:val="540CE8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235972"/>
    <w:multiLevelType w:val="hybridMultilevel"/>
    <w:tmpl w:val="EFBECAC0"/>
    <w:lvl w:ilvl="0" w:tplc="0CA697A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68FE2371"/>
    <w:multiLevelType w:val="hybridMultilevel"/>
    <w:tmpl w:val="FB045C0E"/>
    <w:lvl w:ilvl="0" w:tplc="E0D01B5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70A54187"/>
    <w:multiLevelType w:val="hybridMultilevel"/>
    <w:tmpl w:val="FB045C0E"/>
    <w:lvl w:ilvl="0" w:tplc="E0D01B5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740D79FA"/>
    <w:multiLevelType w:val="hybridMultilevel"/>
    <w:tmpl w:val="478AC5E6"/>
    <w:lvl w:ilvl="0" w:tplc="A1942762">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1"/>
  </w:num>
  <w:num w:numId="2">
    <w:abstractNumId w:val="4"/>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88"/>
    <w:rsid w:val="002878BC"/>
    <w:rsid w:val="005B1888"/>
    <w:rsid w:val="008058E1"/>
    <w:rsid w:val="00A428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44F6"/>
  <w15:chartTrackingRefBased/>
  <w15:docId w15:val="{79F678E1-4F69-4F7B-A114-91221988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B18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7554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Scharnberg Verena</cp:lastModifiedBy>
  <cp:revision>2</cp:revision>
  <dcterms:created xsi:type="dcterms:W3CDTF">2022-04-01T16:41:00Z</dcterms:created>
  <dcterms:modified xsi:type="dcterms:W3CDTF">2022-04-11T09:50:00Z</dcterms:modified>
</cp:coreProperties>
</file>